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FD08" w14:textId="2555FA0A" w:rsidR="004441CB" w:rsidRPr="004441CB" w:rsidRDefault="004441CB" w:rsidP="004441CB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441CB">
        <w:rPr>
          <w:rFonts w:ascii="Times New Roman" w:hAnsi="Times New Roman" w:cs="Times New Roman"/>
          <w:sz w:val="24"/>
          <w:szCs w:val="24"/>
        </w:rPr>
        <w:t>51.04.06</w:t>
      </w:r>
      <w:r w:rsidRPr="004441CB">
        <w:rPr>
          <w:rFonts w:ascii="Times New Roman" w:hAnsi="Times New Roman" w:cs="Times New Roman"/>
          <w:sz w:val="24"/>
          <w:szCs w:val="24"/>
        </w:rPr>
        <w:tab/>
        <w:t>Библиотечно-информационная деятельность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4441CB">
        <w:rPr>
          <w:rFonts w:ascii="Times New Roman" w:hAnsi="Times New Roman" w:cs="Times New Roman"/>
          <w:sz w:val="24"/>
          <w:szCs w:val="24"/>
        </w:rPr>
        <w:t>Теория и методология когнитологии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1CB">
        <w:rPr>
          <w:rFonts w:ascii="Times New Roman" w:hAnsi="Times New Roman" w:cs="Times New Roman"/>
          <w:sz w:val="24"/>
          <w:szCs w:val="24"/>
        </w:rPr>
        <w:t>в цифровой среде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454476D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Английский язык: основы профессиональной коммуникации</w:t>
      </w:r>
    </w:p>
    <w:p w14:paraId="2044E084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Арктическая идентичность: процессы конструкции и трансформации</w:t>
      </w:r>
    </w:p>
    <w:p w14:paraId="0D65D91C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1746C0A5" w14:textId="6BFA9D46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Инновационный менеджмент в библиотечно- информационной сфере</w:t>
      </w:r>
    </w:p>
    <w:p w14:paraId="105939A2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Интеллектуальная собственность и авторское право</w:t>
      </w:r>
    </w:p>
    <w:p w14:paraId="4A04BE76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Информационные технологии: цифровизация культурного наследия</w:t>
      </w:r>
    </w:p>
    <w:p w14:paraId="330BA111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Искусственный интеллект в библиотечно- информационной деятельности</w:t>
      </w:r>
    </w:p>
    <w:p w14:paraId="602EC7BD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История и методология наук о культуре</w:t>
      </w:r>
    </w:p>
    <w:p w14:paraId="7DB19132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Квалитология и квалиметрия в читателеведении</w:t>
      </w:r>
    </w:p>
    <w:p w14:paraId="201C2ED1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Когнитология читательского развития детей и юношества</w:t>
      </w:r>
    </w:p>
    <w:p w14:paraId="743CC0F1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Методология, теория и технологии читателеведения</w:t>
      </w:r>
    </w:p>
    <w:p w14:paraId="59C2E685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Научно-исследовательская практика</w:t>
      </w:r>
    </w:p>
    <w:p w14:paraId="251257A8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Научно-исследовательская практика (получение первичных навыков научно- исследовательской работы)</w:t>
      </w:r>
    </w:p>
    <w:p w14:paraId="4BB98B9E" w14:textId="53D06A35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Организация и методика научного исследования</w:t>
      </w:r>
    </w:p>
    <w:p w14:paraId="282E0018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Педагогика и психология высшего профессионального образования</w:t>
      </w:r>
    </w:p>
    <w:p w14:paraId="07C66E71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628790BB" w14:textId="606E00A6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05C8522B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Разработка исследовательских проектов в сфере культуры</w:t>
      </w:r>
    </w:p>
    <w:p w14:paraId="7104F53D" w14:textId="38EC93F6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Современная библиотечная политика: концепция общественно-государственного устройства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1B4F">
        <w:rPr>
          <w:rFonts w:ascii="Times New Roman" w:hAnsi="Times New Roman" w:cs="Times New Roman"/>
          <w:sz w:val="24"/>
          <w:szCs w:val="24"/>
        </w:rPr>
        <w:t>федеральные законы и региональная специфика</w:t>
      </w:r>
    </w:p>
    <w:p w14:paraId="66411926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Социология культуры</w:t>
      </w:r>
    </w:p>
    <w:p w14:paraId="6A6EA789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Стратегии государственной культурной политики</w:t>
      </w:r>
    </w:p>
    <w:p w14:paraId="321E1FB7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14:paraId="48B38D5E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Теория и методология библиографоведения</w:t>
      </w:r>
    </w:p>
    <w:p w14:paraId="2B43197B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Теория и методология библиотековедения</w:t>
      </w:r>
    </w:p>
    <w:p w14:paraId="48353E5A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Теория и методология библиотечной когнитологии</w:t>
      </w:r>
    </w:p>
    <w:p w14:paraId="3DA5E527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Теория и методология информационно- аналитической деятельности</w:t>
      </w:r>
    </w:p>
    <w:p w14:paraId="2054D692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Теория и методология книговедения</w:t>
      </w:r>
    </w:p>
    <w:p w14:paraId="71B86ADD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Феномен постграмотности</w:t>
      </w:r>
    </w:p>
    <w:p w14:paraId="4AE89998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Философия культуры</w:t>
      </w:r>
    </w:p>
    <w:p w14:paraId="5859390E" w14:textId="77777777" w:rsidR="00861B4F" w:rsidRPr="00861B4F" w:rsidRDefault="00861B4F" w:rsidP="00861B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1B4F">
        <w:rPr>
          <w:rFonts w:ascii="Times New Roman" w:hAnsi="Times New Roman" w:cs="Times New Roman"/>
          <w:sz w:val="24"/>
          <w:szCs w:val="24"/>
        </w:rPr>
        <w:t>Цифровая культура: стратегии и позитивные практики учреждений культуры</w:t>
      </w:r>
    </w:p>
    <w:sectPr w:rsidR="00861B4F" w:rsidRPr="0086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481F"/>
    <w:multiLevelType w:val="hybridMultilevel"/>
    <w:tmpl w:val="3E84B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F5"/>
    <w:rsid w:val="000454F5"/>
    <w:rsid w:val="00204234"/>
    <w:rsid w:val="002F0896"/>
    <w:rsid w:val="004441CB"/>
    <w:rsid w:val="00861B4F"/>
    <w:rsid w:val="00D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88F"/>
  <w15:chartTrackingRefBased/>
  <w15:docId w15:val="{0B0D0FDD-1117-4555-8B2F-C43B102D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2025-09-26T01:53:00Z</dcterms:created>
  <dcterms:modified xsi:type="dcterms:W3CDTF">2025-09-26T02:32:00Z</dcterms:modified>
</cp:coreProperties>
</file>