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B3EE" w14:textId="4003B134" w:rsidR="00464F8F" w:rsidRPr="00464F8F" w:rsidRDefault="00464F8F" w:rsidP="00464F8F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464F8F">
        <w:rPr>
          <w:rFonts w:ascii="Times New Roman" w:hAnsi="Times New Roman" w:cs="Times New Roman"/>
          <w:sz w:val="24"/>
          <w:szCs w:val="24"/>
        </w:rPr>
        <w:t>54.05.03</w:t>
      </w:r>
      <w:r w:rsidRPr="00464F8F">
        <w:rPr>
          <w:rFonts w:ascii="Times New Roman" w:hAnsi="Times New Roman" w:cs="Times New Roman"/>
          <w:sz w:val="24"/>
          <w:szCs w:val="24"/>
        </w:rPr>
        <w:tab/>
        <w:t>Графика</w:t>
      </w:r>
      <w:r>
        <w:rPr>
          <w:rFonts w:ascii="Times New Roman" w:hAnsi="Times New Roman" w:cs="Times New Roman"/>
          <w:sz w:val="24"/>
          <w:szCs w:val="24"/>
        </w:rPr>
        <w:t>, специализация «</w:t>
      </w:r>
      <w:r w:rsidRPr="00464F8F">
        <w:rPr>
          <w:rFonts w:ascii="Times New Roman" w:hAnsi="Times New Roman" w:cs="Times New Roman"/>
          <w:sz w:val="24"/>
          <w:szCs w:val="24"/>
        </w:rPr>
        <w:t>Искусство книги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85F74A0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110A0827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3210B739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Дисциплины специализации:</w:t>
      </w:r>
    </w:p>
    <w:p w14:paraId="4651D80E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Живопись</w:t>
      </w:r>
    </w:p>
    <w:p w14:paraId="4CDA5C77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Защита выпускной квалификационной работы, включая подготовку к процедуре защиты и процедуру защиты</w:t>
      </w:r>
    </w:p>
    <w:p w14:paraId="701A10BA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Защита выпускной квалификационной работы, включая подготовку к процедуре защиты и процедуру защиты</w:t>
      </w:r>
    </w:p>
    <w:p w14:paraId="3300A50F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3AC90319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История зарубежного искусства и культуры</w:t>
      </w:r>
    </w:p>
    <w:p w14:paraId="4C8896F8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История книги</w:t>
      </w:r>
    </w:p>
    <w:p w14:paraId="2F148D79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История отечественного искусства и культуры</w:t>
      </w:r>
    </w:p>
    <w:p w14:paraId="42842B94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6388B7B0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История современного искусства</w:t>
      </w:r>
    </w:p>
    <w:p w14:paraId="0EFBBC7F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Композиция (искусство книги)</w:t>
      </w:r>
    </w:p>
    <w:p w14:paraId="6A7B1AA4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0FBA02DD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Ксилография</w:t>
      </w:r>
    </w:p>
    <w:p w14:paraId="6E0C805F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70A59D2B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1C8B60C0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2A0B6F68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Линогравюра</w:t>
      </w:r>
    </w:p>
    <w:p w14:paraId="13BDB177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Литература</w:t>
      </w:r>
    </w:p>
    <w:p w14:paraId="6F4DDD0C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Маркетинг и креативное лидерство</w:t>
      </w:r>
    </w:p>
    <w:p w14:paraId="192605C1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Методика преподавания дисциплин изобразительного искусства</w:t>
      </w:r>
    </w:p>
    <w:p w14:paraId="62B78245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Мифология</w:t>
      </w:r>
    </w:p>
    <w:p w14:paraId="628E0CA1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Мультимедиа и искусственный интеллект</w:t>
      </w:r>
    </w:p>
    <w:p w14:paraId="7E875666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290A860F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Общий курс шрифта</w:t>
      </w:r>
    </w:p>
    <w:p w14:paraId="13C5C2CC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24CEBB51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29F4D68A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30D723E1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Основы композиции</w:t>
      </w:r>
    </w:p>
    <w:p w14:paraId="48884DF9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30241E21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Основы научного исследования</w:t>
      </w:r>
    </w:p>
    <w:p w14:paraId="74A49534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68FCD516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14:paraId="4687AE18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Пластическая анатомия</w:t>
      </w:r>
    </w:p>
    <w:p w14:paraId="5E2EA748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3ED469D2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75EC7002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0A91EAF3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Предпринимательство и технологическое развитие бизнеса</w:t>
      </w:r>
    </w:p>
    <w:p w14:paraId="1AEF2740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Прикладная графика</w:t>
      </w:r>
    </w:p>
    <w:p w14:paraId="63C173DA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Производственно-технологическая практика ч.1</w:t>
      </w:r>
    </w:p>
    <w:p w14:paraId="0F86557B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Производственно-технологическая практика ч.2</w:t>
      </w:r>
    </w:p>
    <w:p w14:paraId="2F89F6A6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5AC8032A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462E3953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Рисунок</w:t>
      </w:r>
    </w:p>
    <w:p w14:paraId="765A0189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lastRenderedPageBreak/>
        <w:t>Русский язык</w:t>
      </w:r>
    </w:p>
    <w:p w14:paraId="75F9E38C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Символический язык искусства</w:t>
      </w:r>
    </w:p>
    <w:p w14:paraId="0E9B5897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Создание и развитие бренда украшений и аксессуаров</w:t>
      </w:r>
    </w:p>
    <w:p w14:paraId="78A24D87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Творческая практика</w:t>
      </w:r>
    </w:p>
    <w:p w14:paraId="0585287C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Творческая практика</w:t>
      </w:r>
    </w:p>
    <w:p w14:paraId="606EDB03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Техника печатной графики</w:t>
      </w:r>
    </w:p>
    <w:p w14:paraId="17D4E440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Технологическая практика ч.1</w:t>
      </w:r>
    </w:p>
    <w:p w14:paraId="5D451CC7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Технологическая практика ч.2</w:t>
      </w:r>
    </w:p>
    <w:p w14:paraId="3F6DDA9B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Технология графических материалов</w:t>
      </w:r>
    </w:p>
    <w:p w14:paraId="74683DC1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Типографика</w:t>
      </w:r>
    </w:p>
    <w:p w14:paraId="5E15FFF6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Торцовая гравюра</w:t>
      </w:r>
    </w:p>
    <w:p w14:paraId="0D095B1C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3AF8F360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7B9D782C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Управление талантами в креативной экономике</w:t>
      </w:r>
    </w:p>
    <w:p w14:paraId="63182911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Учебно-исследовательская деятельность</w:t>
      </w:r>
    </w:p>
    <w:p w14:paraId="30EC5F66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Фехтование</w:t>
      </w:r>
    </w:p>
    <w:p w14:paraId="771486F2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6989E946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Философия</w:t>
      </w:r>
    </w:p>
    <w:p w14:paraId="6AC709E7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Художественно-проектная практика</w:t>
      </w:r>
    </w:p>
    <w:p w14:paraId="70D3DD33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Художественно-проектная практика</w:t>
      </w:r>
    </w:p>
    <w:p w14:paraId="0AD9D827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Художественно-техническое редактирование</w:t>
      </w:r>
    </w:p>
    <w:p w14:paraId="624615ED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Цветоведение и колористика</w:t>
      </w:r>
    </w:p>
    <w:p w14:paraId="35C4030F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Цифровая графика</w:t>
      </w:r>
    </w:p>
    <w:p w14:paraId="3BB627BF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561FA74C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237845EF" w14:textId="77777777" w:rsidR="005426AB" w:rsidRPr="005426AB" w:rsidRDefault="005426AB" w:rsidP="005426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AB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5426AB" w:rsidRPr="0054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A7D05"/>
    <w:multiLevelType w:val="hybridMultilevel"/>
    <w:tmpl w:val="F77AC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84"/>
    <w:rsid w:val="00204234"/>
    <w:rsid w:val="002F0896"/>
    <w:rsid w:val="00464F8F"/>
    <w:rsid w:val="005426AB"/>
    <w:rsid w:val="00CC1DAE"/>
    <w:rsid w:val="00C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695A"/>
  <w15:chartTrackingRefBased/>
  <w15:docId w15:val="{3D797A19-4421-43E4-A789-89530207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2025-09-26T01:38:00Z</dcterms:created>
  <dcterms:modified xsi:type="dcterms:W3CDTF">2025-09-26T02:30:00Z</dcterms:modified>
</cp:coreProperties>
</file>